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Zales Samuel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303100.00</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10/15/2026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10/01/2024</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7655</w:t>
            </w:r>
          </w:p>
        </w:tc>
        <w:tc>
          <w:tcPr>
            <w:tcW w:w="1070" w:type="dxa"/>
            <w:tcBorders/>
            <w:vAlign w:val="center"/>
          </w:tcPr>
          <w:p>
            <w:pPr>
              <w:pStyle w:val="TableContents"/>
              <w:bidi w:val="0"/>
              <w:spacing w:before="0" w:after="283"/>
              <w:jc w:val="left"/>
              <w:rPr/>
            </w:pPr>
            <w:r>
              <w:rPr/>
              <w:t>10/01/2024</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2345</w:t>
            </w:r>
          </w:p>
        </w:tc>
        <w:tc>
          <w:tcPr>
            <w:tcW w:w="1070" w:type="dxa"/>
            <w:tcBorders/>
            <w:vAlign w:val="center"/>
          </w:tcPr>
          <w:p>
            <w:pPr>
              <w:pStyle w:val="TableContents"/>
              <w:bidi w:val="0"/>
              <w:spacing w:before="0" w:after="283"/>
              <w:jc w:val="left"/>
              <w:rPr/>
            </w:pPr>
            <w:r>
              <w:rPr/>
              <w:t>04/01/2025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Samuel Zales</w:t>
              <w:br/>
              <w:t>1001 Boylston Street</w:t>
              <w:br/>
              <w:t>16th Floor</w:t>
              <w:br/>
              <w:t>Boston   MA   02115</w:t>
            </w:r>
          </w:p>
        </w:tc>
        <w:tc>
          <w:tcPr>
            <w:tcW w:w="2989"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08/28/2026</w:t>
            </w:r>
          </w:p>
        </w:tc>
        <w:tc>
          <w:tcPr>
            <w:tcW w:w="1574" w:type="dxa"/>
            <w:tcBorders/>
            <w:vAlign w:val="center"/>
          </w:tcPr>
          <w:p>
            <w:pPr>
              <w:pStyle w:val="TableContents"/>
              <w:bidi w:val="0"/>
              <w:spacing w:before="0" w:after="283"/>
              <w:jc w:val="left"/>
              <w:rPr/>
            </w:pPr>
            <w:r>
              <w:rPr/>
              <w:t>10000</w:t>
            </w:r>
          </w:p>
        </w:tc>
        <w:tc>
          <w:tcPr>
            <w:tcW w:w="1774" w:type="dxa"/>
            <w:tcBorders/>
            <w:vAlign w:val="center"/>
          </w:tcPr>
          <w:p>
            <w:pPr>
              <w:pStyle w:val="TableContents"/>
              <w:bidi w:val="0"/>
              <w:spacing w:before="0" w:after="283"/>
              <w:jc w:val="left"/>
              <w:rPr/>
            </w:pPr>
            <w:r>
              <w:rPr/>
              <w:t>365000.00</w:t>
            </w:r>
          </w:p>
        </w:tc>
      </w:tr>
      <w:tr>
        <w:trPr/>
        <w:tc>
          <w:tcPr>
            <w:tcW w:w="2914" w:type="dxa"/>
            <w:tcBorders/>
            <w:vAlign w:val="center"/>
          </w:tcPr>
          <w:p>
            <w:pPr>
              <w:pStyle w:val="TableContents"/>
              <w:bidi w:val="0"/>
              <w:spacing w:before="0" w:after="283"/>
              <w:jc w:val="left"/>
              <w:rPr/>
            </w:pPr>
            <w:r>
              <w:rPr/>
              <w:t>Samuel Zales</w:t>
              <w:br/>
              <w:t>1001 Boylston Street</w:t>
              <w:br/>
              <w:t>16th Floor</w:t>
              <w:br/>
              <w:t>Boston   MA   02115</w:t>
            </w:r>
          </w:p>
        </w:tc>
        <w:tc>
          <w:tcPr>
            <w:tcW w:w="2989"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09/15/2026</w:t>
            </w:r>
          </w:p>
        </w:tc>
        <w:tc>
          <w:tcPr>
            <w:tcW w:w="1574" w:type="dxa"/>
            <w:tcBorders/>
            <w:vAlign w:val="center"/>
          </w:tcPr>
          <w:p>
            <w:pPr>
              <w:pStyle w:val="TableContents"/>
              <w:bidi w:val="0"/>
              <w:spacing w:before="0" w:after="283"/>
              <w:jc w:val="left"/>
              <w:rPr/>
            </w:pPr>
            <w:r>
              <w:rPr/>
              <w:t>10000</w:t>
            </w:r>
          </w:p>
        </w:tc>
        <w:tc>
          <w:tcPr>
            <w:tcW w:w="1774" w:type="dxa"/>
            <w:tcBorders/>
            <w:vAlign w:val="center"/>
          </w:tcPr>
          <w:p>
            <w:pPr>
              <w:pStyle w:val="TableContents"/>
              <w:bidi w:val="0"/>
              <w:spacing w:before="0" w:after="283"/>
              <w:jc w:val="left"/>
              <w:rPr/>
            </w:pPr>
            <w:r>
              <w:rPr/>
              <w:t>346200.00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6"/>
        <w:gridCol w:w="6269"/>
      </w:tblGrid>
      <w:tr>
        <w:trPr/>
        <w:tc>
          <w:tcPr>
            <w:tcW w:w="3936" w:type="dxa"/>
            <w:tcBorders/>
            <w:vAlign w:val="center"/>
          </w:tcPr>
          <w:p>
            <w:pPr>
              <w:pStyle w:val="TableContents"/>
              <w:bidi w:val="0"/>
              <w:spacing w:before="0" w:after="283"/>
              <w:jc w:val="left"/>
              <w:rPr/>
            </w:pPr>
            <w:r>
              <w:rPr/>
              <w:t>Remarks</w:t>
            </w:r>
          </w:p>
        </w:tc>
        <w:tc>
          <w:tcPr>
            <w:tcW w:w="6269" w:type="dxa"/>
            <w:tcBorders/>
            <w:vAlign w:val="center"/>
          </w:tcPr>
          <w:p>
            <w:pPr>
              <w:pStyle w:val="TableContents"/>
              <w:bidi w:val="0"/>
              <w:spacing w:before="0" w:after="283"/>
              <w:jc w:val="left"/>
              <w:rPr>
                <w:sz w:val="4"/>
                <w:szCs w:val="4"/>
              </w:rPr>
            </w:pPr>
            <w:r>
              <w:rPr>
                <w:sz w:val="4"/>
                <w:szCs w:val="4"/>
              </w:rPr>
            </w:r>
          </w:p>
        </w:tc>
      </w:tr>
      <w:tr>
        <w:trPr/>
        <w:tc>
          <w:tcPr>
            <w:tcW w:w="3936" w:type="dxa"/>
            <w:tcBorders/>
            <w:vAlign w:val="center"/>
          </w:tcPr>
          <w:p>
            <w:pPr>
              <w:pStyle w:val="TableContents"/>
              <w:bidi w:val="0"/>
              <w:spacing w:before="0" w:after="283"/>
              <w:jc w:val="left"/>
              <w:rPr/>
            </w:pPr>
            <w:r>
              <w:rPr/>
              <w:t>Date of Notice</w:t>
            </w:r>
          </w:p>
        </w:tc>
        <w:tc>
          <w:tcPr>
            <w:tcW w:w="6269" w:type="dxa"/>
            <w:tcBorders/>
            <w:vAlign w:val="center"/>
          </w:tcPr>
          <w:p>
            <w:pPr>
              <w:pStyle w:val="TableContents"/>
              <w:bidi w:val="0"/>
              <w:spacing w:before="0" w:after="0"/>
              <w:jc w:val="left"/>
              <w:rPr/>
            </w:pPr>
            <w:r>
              <w:rPr/>
              <w:t>10/15/2026</w:t>
            </w:r>
          </w:p>
        </w:tc>
      </w:tr>
      <w:tr>
        <w:trPr/>
        <w:tc>
          <w:tcPr>
            <w:tcW w:w="3936" w:type="dxa"/>
            <w:tcBorders/>
            <w:vAlign w:val="center"/>
          </w:tcPr>
          <w:p>
            <w:pPr>
              <w:pStyle w:val="TableContents"/>
              <w:bidi w:val="0"/>
              <w:spacing w:before="0" w:after="283"/>
              <w:jc w:val="left"/>
              <w:rPr/>
            </w:pPr>
            <w:r>
              <w:rPr/>
              <w:t>Date of Plan Adoption or Giving of Instruction, If Relying on Rule 10b5-1</w:t>
            </w:r>
          </w:p>
        </w:tc>
        <w:tc>
          <w:tcPr>
            <w:tcW w:w="6269"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6" w:type="dxa"/>
            <w:tcBorders/>
            <w:vAlign w:val="center"/>
          </w:tcPr>
          <w:p>
            <w:pPr>
              <w:pStyle w:val="TableContents"/>
              <w:bidi w:val="0"/>
              <w:spacing w:before="0" w:after="283"/>
              <w:jc w:val="left"/>
              <w:rPr/>
            </w:pPr>
            <w:r>
              <w:rPr/>
              <w:t>Signature</w:t>
            </w:r>
          </w:p>
        </w:tc>
        <w:tc>
          <w:tcPr>
            <w:tcW w:w="6269" w:type="dxa"/>
            <w:tcBorders/>
            <w:vAlign w:val="center"/>
          </w:tcPr>
          <w:p>
            <w:pPr>
              <w:pStyle w:val="TableContents"/>
              <w:bidi w:val="0"/>
              <w:spacing w:before="0" w:after="0"/>
              <w:jc w:val="left"/>
              <w:rPr/>
            </w:pPr>
            <w:r>
              <w:rPr/>
              <w:t>/s/ Gary Redman, as a duly authorized representative of Fidelity Brokerage Services LLC, as attorney-in-fact for Samuel Zales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3355</Characters>
  <CharactersWithSpaces>3943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