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Schwartz Greg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BOYLSTON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CarGurus, Inc.</w:t>
              </w:r>
            </w:hyperlink>
            <w:r>
              <w:rPr/>
              <w:t xml:space="preserve"> [ </w:t>
            </w:r>
            <w:r>
              <w:rPr>
                <w:rFonts w:ascii="Times;serif" w:hAnsi="Times;serif"/>
                <w:color w:val="0000FF"/>
                <w:sz w:val="24"/>
                <w:shd w:fill="FFFFFF" w:val="clear"/>
              </w:rPr>
              <w:t>CARG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36.07</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is a weighted average price. These shares were sold in multiple transactions at prices ranging from $36.04 to $36.14 per share, inclusive. Information regarding the number of shares sold at each separate price will be made available from the Reporting Person upon request by the staff of the U.S. Securities and Exchange Commission, the Issuer or any security holder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Murray,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4276" TargetMode="External"/><Relationship Id="rId5" Type="http://schemas.openxmlformats.org/officeDocument/2006/relationships/hyperlink" Target="http://www.sec.gov/cgi-bin/browse-edgar?action=getcompany&amp;CIK=00014942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3409</Characters>
  <CharactersWithSpaces>3974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